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FEA" w:rsidRPr="00980FEA" w:rsidRDefault="00980FEA" w:rsidP="00980FE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980FEA">
        <w:rPr>
          <w:rFonts w:ascii="Times New Roman" w:hAnsi="Times New Roman"/>
          <w:b/>
          <w:color w:val="000000"/>
          <w:sz w:val="28"/>
          <w:szCs w:val="28"/>
        </w:rPr>
        <w:t>Прогноз социально-экономического развития муниципального образования «Город Саратов»</w:t>
      </w:r>
    </w:p>
    <w:p w:rsidR="00980FEA" w:rsidRPr="005D278C" w:rsidRDefault="00980FEA" w:rsidP="00980FE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16"/>
          <w:szCs w:val="16"/>
        </w:rPr>
      </w:pPr>
    </w:p>
    <w:tbl>
      <w:tblPr>
        <w:tblStyle w:val="-11"/>
        <w:tblW w:w="9782" w:type="dxa"/>
        <w:tblLook w:val="04A0"/>
      </w:tblPr>
      <w:tblGrid>
        <w:gridCol w:w="2978"/>
        <w:gridCol w:w="1275"/>
        <w:gridCol w:w="1276"/>
        <w:gridCol w:w="1418"/>
        <w:gridCol w:w="1417"/>
        <w:gridCol w:w="1418"/>
      </w:tblGrid>
      <w:tr w:rsidR="00980FEA" w:rsidRPr="00F83303" w:rsidTr="00362789">
        <w:trPr>
          <w:cnfStyle w:val="1000000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CE4F50" w:rsidRDefault="00980FEA" w:rsidP="003627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980FEA" w:rsidRPr="00CE4F50" w:rsidRDefault="00980FEA" w:rsidP="00362789">
            <w:pPr>
              <w:ind w:left="-150" w:right="-147"/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  <w:p w:rsidR="00980FEA" w:rsidRPr="00CE4F50" w:rsidRDefault="00980FEA" w:rsidP="00362789">
            <w:pPr>
              <w:ind w:left="-150" w:right="-147"/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CE4F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980FEA" w:rsidRPr="00CE4F50" w:rsidRDefault="00980FEA" w:rsidP="00362789">
            <w:pPr>
              <w:ind w:left="-150" w:right="-147"/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980FEA" w:rsidRPr="00CE4F50" w:rsidRDefault="00980FEA" w:rsidP="00362789">
            <w:pPr>
              <w:ind w:left="-150" w:right="-147"/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CE4F5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80FEA" w:rsidRPr="00CE4F50" w:rsidRDefault="00980FEA" w:rsidP="00362789">
            <w:pPr>
              <w:ind w:left="-150" w:right="-147"/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 w:rsidRPr="00CE4F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980FEA" w:rsidRPr="00CE4F50" w:rsidRDefault="00980FEA" w:rsidP="00362789">
            <w:pPr>
              <w:ind w:left="-150" w:right="-147"/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Прогноз на 20</w:t>
            </w:r>
            <w:r w:rsidRPr="00CE4F5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E4F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80FEA" w:rsidRPr="00CE4F50" w:rsidRDefault="00980FEA" w:rsidP="00362789">
            <w:pPr>
              <w:ind w:left="-150" w:right="-147"/>
              <w:jc w:val="center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CE4F50">
              <w:rPr>
                <w:rFonts w:ascii="Times New Roman" w:hAnsi="Times New Roman"/>
                <w:sz w:val="24"/>
                <w:szCs w:val="24"/>
              </w:rPr>
              <w:t>Прогноз на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E4F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80FEA" w:rsidRPr="00F83303" w:rsidTr="00362789">
        <w:trPr>
          <w:cnfStyle w:val="0000001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9F0D38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силами,</w:t>
            </w:r>
            <w:r w:rsidR="009F0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0DBE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200 779,2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225 818,4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248 117,0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267 751,5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289 542,6</w:t>
            </w:r>
          </w:p>
        </w:tc>
      </w:tr>
      <w:tr w:rsidR="00980FEA" w:rsidRPr="00F83303" w:rsidTr="00362789">
        <w:trPr>
          <w:cnfStyle w:val="00000001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Индекс промышленного производства, %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137,8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107,7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106,3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104,0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104,0</w:t>
            </w:r>
          </w:p>
        </w:tc>
      </w:tr>
      <w:tr w:rsidR="00980FEA" w:rsidRPr="00F83303" w:rsidTr="00362789">
        <w:trPr>
          <w:cnfStyle w:val="0000001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9F0D38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Объем валовой продукции сельского хозяйства,</w:t>
            </w:r>
            <w:r w:rsidR="009F0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0DBE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1 242,3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1 321,8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1 394,1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1 474,7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1 566,0</w:t>
            </w:r>
          </w:p>
        </w:tc>
      </w:tr>
      <w:tr w:rsidR="00980FEA" w:rsidRPr="00F83303" w:rsidTr="00362789">
        <w:trPr>
          <w:cnfStyle w:val="00000001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Индекс производства продукции сельского хозяйства, %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980FEA" w:rsidRPr="00F83303" w:rsidTr="00362789">
        <w:trPr>
          <w:cnfStyle w:val="0000001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 xml:space="preserve">Фонд оплаты труда </w:t>
            </w:r>
            <w:proofErr w:type="gramStart"/>
            <w:r w:rsidRPr="00720DBE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720DBE">
              <w:rPr>
                <w:rFonts w:ascii="Times New Roman" w:hAnsi="Times New Roman"/>
                <w:sz w:val="24"/>
                <w:szCs w:val="24"/>
              </w:rPr>
              <w:t>, млн.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133 001,5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138 202,8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146 356,8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156 601,8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167 563,9</w:t>
            </w:r>
          </w:p>
        </w:tc>
      </w:tr>
      <w:tr w:rsidR="00980FEA" w:rsidRPr="00F83303" w:rsidTr="00362789">
        <w:trPr>
          <w:cnfStyle w:val="00000001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9F0D38" w:rsidRDefault="00980FEA" w:rsidP="00362789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b w:val="0"/>
                <w:sz w:val="24"/>
                <w:szCs w:val="24"/>
              </w:rPr>
              <w:t>к соответствующему периоду предыдущего года, %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D38">
              <w:rPr>
                <w:rFonts w:ascii="Times New Roman" w:hAnsi="Times New Roman"/>
                <w:bCs/>
                <w:sz w:val="24"/>
                <w:szCs w:val="24"/>
              </w:rPr>
              <w:t>109,1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D38">
              <w:rPr>
                <w:rFonts w:ascii="Times New Roman" w:hAnsi="Times New Roman"/>
                <w:bCs/>
                <w:sz w:val="24"/>
                <w:szCs w:val="24"/>
              </w:rPr>
              <w:t>103,9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D38">
              <w:rPr>
                <w:rFonts w:ascii="Times New Roman" w:hAnsi="Times New Roman"/>
                <w:bCs/>
                <w:sz w:val="24"/>
                <w:szCs w:val="24"/>
              </w:rPr>
              <w:t>105,9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</w:tr>
      <w:tr w:rsidR="00980FEA" w:rsidRPr="00F83303" w:rsidTr="00362789">
        <w:trPr>
          <w:cnfStyle w:val="0000001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Среднемесячная заработная плата работников, тыс.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37,3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39,9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749EE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</w:tr>
      <w:tr w:rsidR="00980FEA" w:rsidRPr="009F0D38" w:rsidTr="00362789">
        <w:trPr>
          <w:cnfStyle w:val="00000001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9F0D38" w:rsidRDefault="00980FEA" w:rsidP="00362789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b w:val="0"/>
                <w:sz w:val="24"/>
                <w:szCs w:val="24"/>
              </w:rPr>
              <w:t>к соответствующему периоду предыдущего года, %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109,9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103,6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105,9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</w:tr>
      <w:tr w:rsidR="00980FEA" w:rsidRPr="00F83303" w:rsidTr="00362789">
        <w:trPr>
          <w:cnfStyle w:val="0000001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166 570,9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178 727,0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189 021,7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201 402,6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214 795,9</w:t>
            </w:r>
          </w:p>
        </w:tc>
      </w:tr>
      <w:tr w:rsidR="00980FEA" w:rsidRPr="009F0D38" w:rsidTr="00362789">
        <w:trPr>
          <w:cnfStyle w:val="00000001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9F0D38" w:rsidRDefault="00980FEA" w:rsidP="00362789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b w:val="0"/>
                <w:sz w:val="24"/>
                <w:szCs w:val="24"/>
              </w:rPr>
              <w:t>к соответствующему периоду предыдущего года, %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</w:tr>
      <w:tr w:rsidR="00980FEA" w:rsidRPr="00F83303" w:rsidTr="00362789">
        <w:trPr>
          <w:cnfStyle w:val="0000001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Оборот общественного питания, млн.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7 641,4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7 965,6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8 424,4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8 976,2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9 573,1</w:t>
            </w:r>
          </w:p>
        </w:tc>
      </w:tr>
      <w:tr w:rsidR="00980FEA" w:rsidRPr="009F0D38" w:rsidTr="00362789">
        <w:trPr>
          <w:cnfStyle w:val="00000001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9F0D38" w:rsidRDefault="00980FEA" w:rsidP="00362789">
            <w:pPr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b w:val="0"/>
                <w:sz w:val="24"/>
                <w:szCs w:val="24"/>
              </w:rPr>
              <w:t>к соответствующему периоду предыдущего года, %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103,3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9F0D38" w:rsidRDefault="00980FEA" w:rsidP="00362789">
            <w:pPr>
              <w:jc w:val="center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9F0D38"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</w:tr>
      <w:tr w:rsidR="00980FEA" w:rsidRPr="00F83303" w:rsidTr="00362789">
        <w:trPr>
          <w:cnfStyle w:val="00000010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Денежные доходы населения, млн.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299 434,6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311 228,1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325 114,1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340 904,4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10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357 383,4</w:t>
            </w:r>
          </w:p>
        </w:tc>
      </w:tr>
      <w:tr w:rsidR="00980FEA" w:rsidRPr="00F83303" w:rsidTr="00362789">
        <w:trPr>
          <w:cnfStyle w:val="000000010000"/>
          <w:trHeight w:val="276"/>
        </w:trPr>
        <w:tc>
          <w:tcPr>
            <w:cnfStyle w:val="001000000000"/>
            <w:tcW w:w="2978" w:type="dxa"/>
            <w:shd w:val="clear" w:color="auto" w:fill="DAEEF3" w:themeFill="accent5" w:themeFillTint="33"/>
          </w:tcPr>
          <w:p w:rsidR="00980FEA" w:rsidRPr="00720DBE" w:rsidRDefault="00980FEA" w:rsidP="00362789">
            <w:pPr>
              <w:rPr>
                <w:rFonts w:ascii="Times New Roman" w:hAnsi="Times New Roman"/>
                <w:sz w:val="24"/>
                <w:szCs w:val="24"/>
              </w:rPr>
            </w:pPr>
            <w:r w:rsidRPr="00720DBE">
              <w:rPr>
                <w:rFonts w:ascii="Times New Roman" w:hAnsi="Times New Roman"/>
                <w:sz w:val="24"/>
                <w:szCs w:val="24"/>
              </w:rPr>
              <w:t>Расходы и сбережения, млн. руб.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256 859,4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273 005,9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287 147,4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304 014,1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980FEA" w:rsidRPr="00E749EE" w:rsidRDefault="00980FEA" w:rsidP="00362789">
            <w:pPr>
              <w:jc w:val="center"/>
              <w:cnfStyle w:val="000000010000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EE">
              <w:rPr>
                <w:rFonts w:ascii="Times New Roman" w:hAnsi="Times New Roman"/>
                <w:bCs/>
                <w:sz w:val="24"/>
                <w:szCs w:val="24"/>
              </w:rPr>
              <w:t>320 903,4</w:t>
            </w:r>
          </w:p>
        </w:tc>
      </w:tr>
    </w:tbl>
    <w:p w:rsidR="00980FEA" w:rsidRPr="00980FEA" w:rsidRDefault="00980FEA" w:rsidP="00980FEA">
      <w:pPr>
        <w:pStyle w:val="2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>Каждый из показателей прогноза рассчитывался исходя из заданных темпов роста экономики, предполагаемого уровня инфляции, полученных первичных данных предприятий и организаций.</w:t>
      </w:r>
    </w:p>
    <w:p w:rsidR="00980FEA" w:rsidRPr="00980FEA" w:rsidRDefault="00980FEA" w:rsidP="00980FEA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980FEA">
        <w:rPr>
          <w:sz w:val="28"/>
          <w:szCs w:val="28"/>
        </w:rPr>
        <w:t xml:space="preserve">Прогноз объема промышленной продукции по полному кругу предприятий сформирован с учетом тенденций развития основных видов экономической деятельности (добыча полезных ископаемых, </w:t>
      </w:r>
      <w:r w:rsidRPr="00980FEA">
        <w:rPr>
          <w:sz w:val="28"/>
          <w:szCs w:val="28"/>
        </w:rPr>
        <w:lastRenderedPageBreak/>
        <w:t>обрабатывающие производства, производство и распределение электроэнергии, газа и воды).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>Оценка индекса промышленного производства в 2019 году составляет 107,7%, прогноз на 2020 – 106,3%, на 2021-2022 годы – 104,0%.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по полному кругу организаций в 2019 году оценивается в размере 225,8 млрд. руб. и прогнозируется в </w:t>
      </w:r>
      <w:r>
        <w:rPr>
          <w:rFonts w:ascii="Times New Roman" w:hAnsi="Times New Roman"/>
          <w:sz w:val="28"/>
          <w:szCs w:val="28"/>
        </w:rPr>
        <w:t>2020 году на уровне 248,1 млрд. </w:t>
      </w:r>
      <w:r w:rsidRPr="00980FEA">
        <w:rPr>
          <w:rFonts w:ascii="Times New Roman" w:hAnsi="Times New Roman"/>
          <w:sz w:val="28"/>
          <w:szCs w:val="28"/>
        </w:rPr>
        <w:t xml:space="preserve">руб., в 2021 году – 267,8 млрд. </w:t>
      </w:r>
      <w:r>
        <w:rPr>
          <w:rFonts w:ascii="Times New Roman" w:hAnsi="Times New Roman"/>
          <w:sz w:val="28"/>
          <w:szCs w:val="28"/>
        </w:rPr>
        <w:t>руб., в 2022 году – 289,5 млрд. </w:t>
      </w:r>
      <w:r w:rsidRPr="00980FEA">
        <w:rPr>
          <w:rFonts w:ascii="Times New Roman" w:hAnsi="Times New Roman"/>
          <w:sz w:val="28"/>
          <w:szCs w:val="28"/>
        </w:rPr>
        <w:t>руб.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>Объем валовой продукции сельского хозяйства во всех категориях хозяй</w:t>
      </w:r>
      <w:proofErr w:type="gramStart"/>
      <w:r w:rsidRPr="00980FEA">
        <w:rPr>
          <w:rFonts w:ascii="Times New Roman" w:hAnsi="Times New Roman"/>
          <w:sz w:val="28"/>
          <w:szCs w:val="28"/>
        </w:rPr>
        <w:t>ств пр</w:t>
      </w:r>
      <w:proofErr w:type="gramEnd"/>
      <w:r w:rsidRPr="00980FEA">
        <w:rPr>
          <w:rFonts w:ascii="Times New Roman" w:hAnsi="Times New Roman"/>
          <w:sz w:val="28"/>
          <w:szCs w:val="28"/>
        </w:rPr>
        <w:t>огнозировался на основе данных стат</w:t>
      </w:r>
      <w:r w:rsidR="00521FC2">
        <w:rPr>
          <w:rFonts w:ascii="Times New Roman" w:hAnsi="Times New Roman"/>
          <w:sz w:val="28"/>
          <w:szCs w:val="28"/>
        </w:rPr>
        <w:t xml:space="preserve">истического наблюдения с учетом </w:t>
      </w:r>
      <w:r w:rsidRPr="00980FEA">
        <w:rPr>
          <w:rFonts w:ascii="Times New Roman" w:hAnsi="Times New Roman"/>
          <w:sz w:val="28"/>
          <w:szCs w:val="28"/>
        </w:rPr>
        <w:t>индексов-дефляторов, представленных министерством экономического развития Саратовской области.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FEA">
        <w:rPr>
          <w:rFonts w:ascii="Times New Roman" w:hAnsi="Times New Roman"/>
          <w:sz w:val="28"/>
          <w:szCs w:val="28"/>
        </w:rPr>
        <w:t>Среднемесячная заработная плата по оценке на 2019 год увеличится на 3,6% относительно 2018 года и составит 35,2 тыс. руб., далее ожидается увеличение заработной платы в 2020 году – на</w:t>
      </w:r>
      <w:r>
        <w:rPr>
          <w:rFonts w:ascii="Times New Roman" w:hAnsi="Times New Roman"/>
          <w:sz w:val="28"/>
          <w:szCs w:val="28"/>
        </w:rPr>
        <w:t xml:space="preserve"> 5,9% до 37,3 тыс. руб., в 2021 </w:t>
      </w:r>
      <w:r w:rsidRPr="00980FEA">
        <w:rPr>
          <w:rFonts w:ascii="Times New Roman" w:hAnsi="Times New Roman"/>
          <w:sz w:val="28"/>
          <w:szCs w:val="28"/>
        </w:rPr>
        <w:t>году – на 7,0% до 39,9 тыс. руб. К 2022 году темп роста прогнозируется на уровне 107,7%, что позволит достигнуть уровня среднемесячной заработной платы в 42,7</w:t>
      </w:r>
      <w:proofErr w:type="gramEnd"/>
      <w:r w:rsidRPr="00980FEA">
        <w:rPr>
          <w:rFonts w:ascii="Times New Roman" w:hAnsi="Times New Roman"/>
          <w:sz w:val="28"/>
          <w:szCs w:val="28"/>
        </w:rPr>
        <w:t xml:space="preserve"> тыс. руб.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>По прогнозным расчетам фонд оплаты труда в 2019 году оценивается в 138,2 млрд. руб. или 103,9% к 2018 году, в 2020 году прогнозируется в размере 146,4 млрд. руб. или 105,9% к 2019 году</w:t>
      </w:r>
      <w:r w:rsidRPr="00980FEA">
        <w:rPr>
          <w:rFonts w:ascii="Times New Roman" w:hAnsi="Times New Roman"/>
          <w:i/>
          <w:sz w:val="28"/>
          <w:szCs w:val="28"/>
        </w:rPr>
        <w:t xml:space="preserve">. </w:t>
      </w:r>
      <w:r w:rsidRPr="00980FEA">
        <w:rPr>
          <w:rFonts w:ascii="Times New Roman" w:hAnsi="Times New Roman"/>
          <w:sz w:val="28"/>
          <w:szCs w:val="28"/>
        </w:rPr>
        <w:t>При условии темпов роста в 2021-2022 годах на уровне 107,0%, фонд оплаты труда к 2022 году прогнозируется в размере 167,6 млрд. руб.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FEA">
        <w:rPr>
          <w:rFonts w:ascii="Times New Roman" w:hAnsi="Times New Roman"/>
          <w:sz w:val="28"/>
          <w:szCs w:val="28"/>
        </w:rPr>
        <w:t>Учитывая динамику показателей потребительского рынка за прошедший период 2019 года в среднесрочной перспективе прогнозируется</w:t>
      </w:r>
      <w:proofErr w:type="gramEnd"/>
      <w:r w:rsidRPr="00980FEA">
        <w:rPr>
          <w:rFonts w:ascii="Times New Roman" w:hAnsi="Times New Roman"/>
          <w:sz w:val="28"/>
          <w:szCs w:val="28"/>
        </w:rPr>
        <w:t xml:space="preserve"> незначительный рост потребительских расходов.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>По оценке на 2019 год оборот рознично</w:t>
      </w:r>
      <w:r>
        <w:rPr>
          <w:rFonts w:ascii="Times New Roman" w:hAnsi="Times New Roman"/>
          <w:sz w:val="28"/>
          <w:szCs w:val="28"/>
        </w:rPr>
        <w:t>й торговли составит 178,7 млрд. </w:t>
      </w:r>
      <w:r w:rsidRPr="00980FEA">
        <w:rPr>
          <w:rFonts w:ascii="Times New Roman" w:hAnsi="Times New Roman"/>
          <w:sz w:val="28"/>
          <w:szCs w:val="28"/>
        </w:rPr>
        <w:t>руб. или 102,0% в сопоставимых ценах к предыдущему году, в 2020 году – 189,0 млрд. руб. При выполнении прогнозируемых темпов роста в 102,7% оборот розничной торговли к 2022 году достигнет 214,8 млрд. руб.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>Оценка оборота общественного пит</w:t>
      </w:r>
      <w:r>
        <w:rPr>
          <w:rFonts w:ascii="Times New Roman" w:hAnsi="Times New Roman"/>
          <w:sz w:val="28"/>
          <w:szCs w:val="28"/>
        </w:rPr>
        <w:t>ания на 2019 год составляет 8,0 </w:t>
      </w:r>
      <w:r w:rsidRPr="00980FEA">
        <w:rPr>
          <w:rFonts w:ascii="Times New Roman" w:hAnsi="Times New Roman"/>
          <w:sz w:val="28"/>
          <w:szCs w:val="28"/>
        </w:rPr>
        <w:t>млрд. руб., темп роста к 2018 году – 101,0%. При сохранении прогнозируемых темпов роста в 103,3-103,5% до 2022 года оборот общественного питания за счет роста индекса потребительских цен достигнет 9,6 млрд. руб.</w:t>
      </w:r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FEA">
        <w:rPr>
          <w:rFonts w:ascii="Times New Roman" w:hAnsi="Times New Roman"/>
          <w:sz w:val="28"/>
          <w:szCs w:val="28"/>
        </w:rPr>
        <w:t>Денежные доходы населения (оплата труда, пенсии, пособия, стипендии и др.) в муниципальном образовании «Город Саратов» в 2018 году составили 299,4 млрд. руб., в 2019 году они оцениваю</w:t>
      </w:r>
      <w:r>
        <w:rPr>
          <w:rFonts w:ascii="Times New Roman" w:hAnsi="Times New Roman"/>
          <w:sz w:val="28"/>
          <w:szCs w:val="28"/>
        </w:rPr>
        <w:t>тся в размере 311,2 </w:t>
      </w:r>
      <w:r w:rsidRPr="00980FEA">
        <w:rPr>
          <w:rFonts w:ascii="Times New Roman" w:hAnsi="Times New Roman"/>
          <w:sz w:val="28"/>
          <w:szCs w:val="28"/>
        </w:rPr>
        <w:t xml:space="preserve">млрд. руб. В 2020-2021 гг. рост доходов прогнозируется на уровне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80FEA">
        <w:rPr>
          <w:rFonts w:ascii="Times New Roman" w:hAnsi="Times New Roman"/>
          <w:sz w:val="28"/>
          <w:szCs w:val="28"/>
        </w:rPr>
        <w:t xml:space="preserve">4,5-4,9%. Это обеспечит доведение номинальных доходов населения к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80FEA">
        <w:rPr>
          <w:rFonts w:ascii="Times New Roman" w:hAnsi="Times New Roman"/>
          <w:sz w:val="28"/>
          <w:szCs w:val="28"/>
        </w:rPr>
        <w:t>2022 году до 357,4 млрд. руб.</w:t>
      </w:r>
      <w:proofErr w:type="gramEnd"/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80FEA">
        <w:rPr>
          <w:rFonts w:ascii="Times New Roman" w:hAnsi="Times New Roman"/>
          <w:sz w:val="28"/>
          <w:szCs w:val="28"/>
        </w:rPr>
        <w:t xml:space="preserve">Расходы и сбережения населения (покупка товаров, обязательные платежи и взносы и др.) в 2018 году составили 256,9 млрд. руб., оценка данного показателя на 2019 год составляет 273,0 млрд. руб., темп роста к </w:t>
      </w:r>
      <w:r w:rsidRPr="00980FEA">
        <w:rPr>
          <w:rFonts w:ascii="Times New Roman" w:hAnsi="Times New Roman"/>
          <w:sz w:val="28"/>
          <w:szCs w:val="28"/>
        </w:rPr>
        <w:lastRenderedPageBreak/>
        <w:t>предыдущему году – 106,3%. К 2022 году прогнозируемый объем расходов составит 320,9 млрд. руб.</w:t>
      </w:r>
    </w:p>
    <w:p w:rsidR="00980FEA" w:rsidRPr="00980FEA" w:rsidRDefault="00980FEA" w:rsidP="00980FEA">
      <w:pPr>
        <w:pStyle w:val="3"/>
        <w:spacing w:after="0"/>
        <w:ind w:left="0" w:firstLine="72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80FEA">
        <w:rPr>
          <w:rFonts w:eastAsia="Calibri"/>
          <w:sz w:val="28"/>
          <w:szCs w:val="28"/>
          <w:lang w:eastAsia="en-US"/>
        </w:rPr>
        <w:t>Численность постоянного населения на 1 января 2018 г. составила 844,9 тыс. чел., в том числе: мужчины – 3</w:t>
      </w:r>
      <w:r>
        <w:rPr>
          <w:rFonts w:eastAsia="Calibri"/>
          <w:sz w:val="28"/>
          <w:szCs w:val="28"/>
          <w:lang w:eastAsia="en-US"/>
        </w:rPr>
        <w:t>76,5 тыс. чел., женщины – 468,4 </w:t>
      </w:r>
      <w:r w:rsidRPr="00980FEA">
        <w:rPr>
          <w:rFonts w:eastAsia="Calibri"/>
          <w:sz w:val="28"/>
          <w:szCs w:val="28"/>
          <w:lang w:eastAsia="en-US"/>
        </w:rPr>
        <w:t>тыс. чел., дети (0-17 лет) – 147,7 тыс. чел.</w:t>
      </w:r>
      <w:proofErr w:type="gramEnd"/>
    </w:p>
    <w:p w:rsidR="00980FEA" w:rsidRPr="00980FEA" w:rsidRDefault="00980FEA" w:rsidP="00980FEA">
      <w:pPr>
        <w:pStyle w:val="3"/>
        <w:spacing w:after="0"/>
        <w:ind w:left="0" w:firstLine="720"/>
        <w:jc w:val="both"/>
        <w:rPr>
          <w:sz w:val="28"/>
          <w:szCs w:val="28"/>
        </w:rPr>
      </w:pPr>
      <w:proofErr w:type="gramStart"/>
      <w:r w:rsidRPr="00980FEA">
        <w:rPr>
          <w:rFonts w:eastAsia="Calibri"/>
          <w:sz w:val="28"/>
          <w:szCs w:val="28"/>
          <w:lang w:eastAsia="en-US"/>
        </w:rPr>
        <w:t>Численность постоянного населения на 1 января 2019 г. составила 841,9 тыс. чел., в том числе: мужчины – 3</w:t>
      </w:r>
      <w:r>
        <w:rPr>
          <w:rFonts w:eastAsia="Calibri"/>
          <w:sz w:val="28"/>
          <w:szCs w:val="28"/>
          <w:lang w:eastAsia="en-US"/>
        </w:rPr>
        <w:t>75,2 тыс. чел., женщины – 466,7 </w:t>
      </w:r>
      <w:r w:rsidRPr="00980FEA">
        <w:rPr>
          <w:rFonts w:eastAsia="Calibri"/>
          <w:sz w:val="28"/>
          <w:szCs w:val="28"/>
          <w:lang w:eastAsia="en-US"/>
        </w:rPr>
        <w:t>тыс. чел</w:t>
      </w:r>
      <w:r w:rsidRPr="00980FEA">
        <w:rPr>
          <w:sz w:val="28"/>
          <w:szCs w:val="28"/>
        </w:rPr>
        <w:t>., дети (0-17 лет) – 147,2 тыс. чел.</w:t>
      </w:r>
      <w:proofErr w:type="gramEnd"/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FEA">
        <w:rPr>
          <w:rFonts w:ascii="Times New Roman" w:hAnsi="Times New Roman"/>
          <w:sz w:val="28"/>
          <w:szCs w:val="28"/>
        </w:rPr>
        <w:t>Численность постоянного населения на 2020 год прогнозируется в количестве 841,9 тыс. чел, в том числе: мужчины – 375,2 тыс. чел., женщины – 466,7 тыс. чел., дети (0-17 лет) – 147,2 тыс. чел.</w:t>
      </w:r>
      <w:proofErr w:type="gramEnd"/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FEA">
        <w:rPr>
          <w:rFonts w:ascii="Times New Roman" w:hAnsi="Times New Roman"/>
          <w:sz w:val="28"/>
          <w:szCs w:val="28"/>
        </w:rPr>
        <w:t>Численность постоянного населения на 2021 год прогнозируется в количестве 841,9 тыс. чел, в том числе: мужчины – 375,2 тыс. чел., женщины – 466,7 тыс. чел., дети (0-17 лет) – 147,2 тыс. чел.</w:t>
      </w:r>
      <w:proofErr w:type="gramEnd"/>
    </w:p>
    <w:p w:rsidR="00980FEA" w:rsidRPr="00980FEA" w:rsidRDefault="00980FEA" w:rsidP="00980FE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FEA">
        <w:rPr>
          <w:rFonts w:ascii="Times New Roman" w:hAnsi="Times New Roman"/>
          <w:sz w:val="28"/>
          <w:szCs w:val="28"/>
        </w:rPr>
        <w:t>Численность постоянного населения на 2022 год прогнозируется в количестве 841,9 тыс. чел, в том числе: мужчины – 375,2 тыс. чел., женщины – 466,7 тыс. чел., дети (0-17 лет) – 147,2 тыс. чел.</w:t>
      </w:r>
      <w:proofErr w:type="gramEnd"/>
    </w:p>
    <w:p w:rsidR="00794AF7" w:rsidRPr="00980FEA" w:rsidRDefault="00794AF7" w:rsidP="00980FEA">
      <w:pPr>
        <w:ind w:firstLine="720"/>
        <w:jc w:val="both"/>
      </w:pPr>
    </w:p>
    <w:sectPr w:rsidR="00794AF7" w:rsidRPr="00980FEA" w:rsidSect="00794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3F8"/>
    <w:rsid w:val="00263026"/>
    <w:rsid w:val="00521FC2"/>
    <w:rsid w:val="00694EA7"/>
    <w:rsid w:val="00794AF7"/>
    <w:rsid w:val="009553F8"/>
    <w:rsid w:val="00970A46"/>
    <w:rsid w:val="00980FEA"/>
    <w:rsid w:val="009F0D38"/>
    <w:rsid w:val="00BD4DF1"/>
    <w:rsid w:val="00F3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553F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553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9553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53F8"/>
    <w:rPr>
      <w:rFonts w:ascii="Calibri" w:eastAsia="Calibri" w:hAnsi="Calibri" w:cs="Times New Roman"/>
    </w:rPr>
  </w:style>
  <w:style w:type="table" w:customStyle="1" w:styleId="-11">
    <w:name w:val="Светлая сетка - Акцент 11"/>
    <w:basedOn w:val="a1"/>
    <w:uiPriority w:val="62"/>
    <w:rsid w:val="009553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827</Words>
  <Characters>4716</Characters>
  <Application>Microsoft Office Word</Application>
  <DocSecurity>0</DocSecurity>
  <Lines>39</Lines>
  <Paragraphs>11</Paragraphs>
  <ScaleCrop>false</ScaleCrop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Елена Анатольевна</dc:creator>
  <cp:lastModifiedBy> </cp:lastModifiedBy>
  <cp:revision>6</cp:revision>
  <dcterms:created xsi:type="dcterms:W3CDTF">2019-11-13T08:44:00Z</dcterms:created>
  <dcterms:modified xsi:type="dcterms:W3CDTF">2019-11-15T11:08:00Z</dcterms:modified>
</cp:coreProperties>
</file>